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6FEB"/>
          <w:spacing w:val="70"/>
          <w:sz w:val="18"/>
          <w:szCs w:val="18"/>
        </w:rPr>
        <w:t xml:space="preserve">БРИФ</w:t>
      </w:r>
    </w:p>
    <w:p>
      <w:pPr>
        <w:spacing w:after="120"/>
      </w:pPr>
      <w:r>
        <w:rPr>
          <w:b/>
          <w:bCs/>
          <w:color w:val="16202B"/>
          <w:sz w:val="46"/>
          <w:szCs w:val="46"/>
        </w:rPr>
        <w:t xml:space="preserve">Бриф на розробку сайту та веб-платформи</w:t>
      </w:r>
    </w:p>
    <w:p>
      <w:pPr>
        <w:pBdr>
          <w:bottom w:val="single" w:color="1F6FEB" w:sz="14" w:space="8"/>
        </w:pBdr>
        <w:spacing w:after="200"/>
      </w:pPr>
      <w:r>
        <w:rPr>
          <w:color w:val="5A6675"/>
          <w:sz w:val="21"/>
          <w:szCs w:val="21"/>
        </w:rPr>
        <w:t xml:space="preserve">Чим детальніше ви заповните цей бриф, тим точніше ми оцінимо обсяг робіт, терміни та вартість проєкту.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700"/>
        <w:gridCol w:w="6938"/>
      </w:tblGrid>
      <w:tr>
        <w:trPr>
          <w:trHeight w:val="380" w:hRule="atLeast"/>
        </w:trPr>
        <w:tc>
          <w:tcPr>
            <w:tcW w:type="dxa" w:w="27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ECF1FB" w:color="auto" w:val="clear"/>
            <w:tcMar>
              <w:top w:type="dxa" w:w="70"/>
              <w:left w:type="dxa" w:w="15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16202B"/>
                <w:sz w:val="19"/>
                <w:szCs w:val="19"/>
              </w:rPr>
              <w:t xml:space="preserve">Компанія</w:t>
            </w:r>
          </w:p>
        </w:tc>
        <w:tc>
          <w:tcPr>
            <w:tcW w:type="dxa" w:w="6938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FBFCFE" w:color="auto" w:val="clear"/>
            <w:tcMar>
              <w:top w:type="dxa" w:w="70"/>
              <w:left w:type="dxa" w:w="150"/>
              <w:bottom w:type="dxa" w:w="7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7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ECF1FB" w:color="auto" w:val="clear"/>
            <w:tcMar>
              <w:top w:type="dxa" w:w="70"/>
              <w:left w:type="dxa" w:w="15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16202B"/>
                <w:sz w:val="19"/>
                <w:szCs w:val="19"/>
              </w:rPr>
              <w:t xml:space="preserve">Проєкт</w:t>
            </w:r>
          </w:p>
        </w:tc>
        <w:tc>
          <w:tcPr>
            <w:tcW w:type="dxa" w:w="6938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FBFCFE" w:color="auto" w:val="clear"/>
            <w:tcMar>
              <w:top w:type="dxa" w:w="70"/>
              <w:left w:type="dxa" w:w="150"/>
              <w:bottom w:type="dxa" w:w="7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7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ECF1FB" w:color="auto" w:val="clear"/>
            <w:tcMar>
              <w:top w:type="dxa" w:w="70"/>
              <w:left w:type="dxa" w:w="15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16202B"/>
                <w:sz w:val="19"/>
                <w:szCs w:val="19"/>
              </w:rPr>
              <w:t xml:space="preserve">Контактна особа</w:t>
            </w:r>
          </w:p>
        </w:tc>
        <w:tc>
          <w:tcPr>
            <w:tcW w:type="dxa" w:w="6938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FBFCFE" w:color="auto" w:val="clear"/>
            <w:tcMar>
              <w:top w:type="dxa" w:w="70"/>
              <w:left w:type="dxa" w:w="150"/>
              <w:bottom w:type="dxa" w:w="7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7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ECF1FB" w:color="auto" w:val="clear"/>
            <w:tcMar>
              <w:top w:type="dxa" w:w="70"/>
              <w:left w:type="dxa" w:w="15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16202B"/>
                <w:sz w:val="19"/>
                <w:szCs w:val="19"/>
              </w:rPr>
              <w:t xml:space="preserve">Email і телефон</w:t>
            </w:r>
          </w:p>
        </w:tc>
        <w:tc>
          <w:tcPr>
            <w:tcW w:type="dxa" w:w="6938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FBFCFE" w:color="auto" w:val="clear"/>
            <w:tcMar>
              <w:top w:type="dxa" w:w="70"/>
              <w:left w:type="dxa" w:w="150"/>
              <w:bottom w:type="dxa" w:w="7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7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ECF1FB" w:color="auto" w:val="clear"/>
            <w:tcMar>
              <w:top w:type="dxa" w:w="70"/>
              <w:left w:type="dxa" w:w="15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16202B"/>
                <w:sz w:val="19"/>
                <w:szCs w:val="19"/>
              </w:rPr>
              <w:t xml:space="preserve">Дата заповнення</w:t>
            </w:r>
          </w:p>
        </w:tc>
        <w:tc>
          <w:tcPr>
            <w:tcW w:type="dxa" w:w="6938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FBFCFE" w:color="auto" w:val="clear"/>
            <w:tcMar>
              <w:top w:type="dxa" w:w="70"/>
              <w:left w:type="dxa" w:w="150"/>
              <w:bottom w:type="dxa" w:w="7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7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ECF1FB" w:color="auto" w:val="clear"/>
            <w:tcMar>
              <w:top w:type="dxa" w:w="70"/>
              <w:left w:type="dxa" w:w="15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16202B"/>
                <w:sz w:val="19"/>
                <w:szCs w:val="19"/>
              </w:rPr>
              <w:t xml:space="preserve">Підготував(ла)</w:t>
            </w:r>
          </w:p>
        </w:tc>
        <w:tc>
          <w:tcPr>
            <w:tcW w:type="dxa" w:w="6938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FBFCFE" w:color="auto" w:val="clear"/>
            <w:tcMar>
              <w:top w:type="dxa" w:w="70"/>
              <w:left w:type="dxa" w:w="150"/>
              <w:bottom w:type="dxa" w:w="7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40"/>
      </w:pPr>
      <w:r>
        <w:rPr>
          <w:sz w:val="8"/>
          <w:szCs w:val="8"/>
        </w:rPr>
        <w:t xml:space="preserve"/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single" w:color="1F6FEB" w:sz="22"/>
              <w:bottom w:val="none" w:color="FFFFFF" w:sz="0"/>
              <w:right w:val="none" w:color="FFFFFF" w:sz="0"/>
            </w:tcBorders>
            <w:shd w:fill="EAF1FE" w:color="auto" w:val="clear"/>
            <w:tcMar>
              <w:top w:type="dxa" w:w="130"/>
              <w:left w:type="dxa" w:w="170"/>
              <w:bottom w:type="dxa" w:w="130"/>
              <w:right w:type="dxa" w:w="170"/>
            </w:tcMar>
          </w:tcPr>
          <w:p>
            <w:r>
              <w:rPr>
                <w:color w:val="23364D"/>
                <w:sz w:val="19"/>
                <w:szCs w:val="19"/>
              </w:rPr>
              <w:t xml:space="preserve">Заповнюйте поля у виділених блоках під кожним питанням. Якщо якесь питання поки не актуальне — залиште його порожнім, ми обговоримо його на зустрічі.</w:t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01   </w:t>
      </w:r>
      <w:r>
        <w:rPr>
          <w:b/>
          <w:bCs/>
          <w:color w:val="16202B"/>
          <w:sz w:val="27"/>
          <w:szCs w:val="27"/>
        </w:rPr>
        <w:t xml:space="preserve">Про компанію та бізнес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Назва компанії та сфера діяльності.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Коротко опишіть ваші продукти або послуги.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Чинний сайт і сторінки в соцмережах (вкажіть посилання).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Місія, цінності та ключова перевага перед конкурентами (USP).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Географія діяльності та основні ринки.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02   </w:t>
      </w:r>
      <w:r>
        <w:rPr>
          <w:b/>
          <w:bCs/>
          <w:color w:val="16202B"/>
          <w:sz w:val="27"/>
          <w:szCs w:val="27"/>
        </w:rPr>
        <w:t xml:space="preserve">Цілі та задачі проєкту</w:t>
      </w:r>
    </w:p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Тип проєкту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Новий сайт з нуля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Редизайн наявного сайту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Корпоративний сайт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Інтернет-магазин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Веб-платформа / портал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Веб-застосунок (web app)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Лендинг (односторінковий)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Інше</w:t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Причини та передумови запуску проєкту.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Головна мета сайту: продажі, заявки, інформування, імідж, спільнота тощо.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Бізнес-цілі та вимірювані показники успіху (KPI).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Яку проблему користувача має вирішувати продукт.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03   </w:t>
      </w:r>
      <w:r>
        <w:rPr>
          <w:b/>
          <w:bCs/>
          <w:color w:val="16202B"/>
          <w:sz w:val="27"/>
          <w:szCs w:val="27"/>
        </w:rPr>
        <w:t xml:space="preserve">Цільова аудиторія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Хто ваші користувачі: B2B чи B2C, демографія, інтереси.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Основні сегменти або портрети користувачів (персони).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Типові сценарії: із якими задачами користувач приходить на сайт.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Розподіл за пристроями (desktop / mobile) та ключові регіони.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Мови інтерфейсу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Українська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Англійська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Польська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Німецька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Інша (вкажіть)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04   </w:t>
      </w:r>
      <w:r>
        <w:rPr>
          <w:b/>
          <w:bCs/>
          <w:color w:val="16202B"/>
          <w:sz w:val="27"/>
          <w:szCs w:val="27"/>
        </w:rPr>
        <w:t xml:space="preserve">Конкуренти та орієнтири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Прямі конкуренти (вкажіть посилання).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Сайти, які вам подобаються, і що саме (3–5 прикладів із посиланнями).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76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Сайти, які вам не подобаються, і чому.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Чим ви хочете відрізнятися від конкурентів.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05   </w:t>
      </w:r>
      <w:r>
        <w:rPr>
          <w:b/>
          <w:bCs/>
          <w:color w:val="16202B"/>
          <w:sz w:val="27"/>
          <w:szCs w:val="27"/>
        </w:rPr>
        <w:t xml:space="preserve">Структура та функціонал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Орієнтовна структура сайту: ключові сторінки та розділи.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76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Необхідний функціонал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Каталог товарів / послуг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Кошик і оформлення замовлення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Онлайн-оплата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Реєстрація та авторизація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Особистий кабінет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Пошук і фільтри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Багатомовність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Блог / новини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Форми зворотного зв’язку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Онлайн-чат / підтримка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Бронювання / запис онлайн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Калькулятор / конфігуратор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Карта та геолокація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Відгуки та рейтинги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Email-розсилки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Адмін-панель (CMS)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Аналітика та звіти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API для зовнішніх систем</w:t>
            </w:r>
          </w:p>
        </w:tc>
      </w:tr>
    </w:tbl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Інтеграції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CRM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ERP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1С / BAS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Платіжні системи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Служби доставки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Email / SMS-сервіси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Системи аналітики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Соцмережі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Месенджери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Інше</w:t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Ролі користувачів та рівні доступу.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Хто та як керуватиме контентом після запуску.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06   </w:t>
      </w:r>
      <w:r>
        <w:rPr>
          <w:b/>
          <w:bCs/>
          <w:color w:val="16202B"/>
          <w:sz w:val="27"/>
          <w:szCs w:val="27"/>
        </w:rPr>
        <w:t xml:space="preserve">Дизайн та бренд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Чи є логотип, брендбук або гайдлайни? (так / ні; за наявності додайте файли).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Фірмові кольори та шрифти, якщо вони визначені.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Бажаний стиль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Мінімалістичний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Корпоративний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Технологічний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Преміальний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Яскравий, емоційний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Дружній, простий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Класичний, стриманий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Креативний, нестандартний</w:t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Приклади дизайну для натхнення (посилання або файли).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Обов’язкові елементи та те, чого слід уникати.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Tone of voice — тон комунікації бренду (наприклад, експертний, дружній, офіційний).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07   </w:t>
      </w:r>
      <w:r>
        <w:rPr>
          <w:b/>
          <w:bCs/>
          <w:color w:val="16202B"/>
          <w:sz w:val="27"/>
          <w:szCs w:val="27"/>
        </w:rPr>
        <w:t xml:space="preserve">Контент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Хто надає тексти, зображення та відео.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Потрібні послуги з контенту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Копірайтинг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Переклад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Фотозйомка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Відеопродакшн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Ілюстрації та графіка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Підбір стокових матеріалів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SEO-тексти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Наявний контент для перенесення зі старого сайту (обсяг, формат).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Мови контенту та хто відповідає за переклад.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08   </w:t>
      </w:r>
      <w:r>
        <w:rPr>
          <w:b/>
          <w:bCs/>
          <w:color w:val="16202B"/>
          <w:sz w:val="27"/>
          <w:szCs w:val="27"/>
        </w:rPr>
        <w:t xml:space="preserve">Технічні вимоги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Хостинг і домен: є наявні чи потрібні нові.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Бажана платформа / CMS / технології (або залишаєте на наш розсуд).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Вимоги до швидкодії та очікуване навантаження (відвідуваність).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SEO-вимоги: семантика, мікророзмітка, міграція без втрати позицій.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Аналітика та інструменти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Google Analytics 4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Google Tag Manager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Google Search Console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Meta Pixel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Hotjar / карти кліків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Інше</w:t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Безпека та захист персональних даних (GDPR, згоди, cookie-банер).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Доступність (accessibility, WCAG) та підтримувані браузери і пристрої.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Підтримка та розвиток після запуску (оновлення, SLA).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09   </w:t>
      </w:r>
      <w:r>
        <w:rPr>
          <w:b/>
          <w:bCs/>
          <w:color w:val="16202B"/>
          <w:sz w:val="27"/>
          <w:szCs w:val="27"/>
        </w:rPr>
        <w:t xml:space="preserve">Маркетинг та просування</w:t>
      </w:r>
    </w:p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Потрібні послуги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SEO-просування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Контекстна реклама (Google Ads)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Таргетована реклама в соцмережах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SMM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Email-маркетинг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Контент-маркетинг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Поки не потрібні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Чинні маркетингові канали та що працює найкраще.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Очікування щодо залучення трафіку після запуску.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10   </w:t>
      </w:r>
      <w:r>
        <w:rPr>
          <w:b/>
          <w:bCs/>
          <w:color w:val="16202B"/>
          <w:sz w:val="27"/>
          <w:szCs w:val="27"/>
        </w:rPr>
        <w:t xml:space="preserve">Терміни та бюджет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Бажана дата запуску або дедлайн.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Ключові віхи чи події, прив’язані до запуску.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Орієнтовний бюджет проєкту (діапазон).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Чи плануєте поетапну реалізацію: MVP, далі розвиток?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11   </w:t>
      </w:r>
      <w:r>
        <w:rPr>
          <w:b/>
          <w:bCs/>
          <w:color w:val="16202B"/>
          <w:sz w:val="27"/>
          <w:szCs w:val="27"/>
        </w:rPr>
        <w:t xml:space="preserve">Команда та комунікація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Особи, що ухвалюють рішення, та зацікавлені сторони.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Головна контактна особа з вашого боку.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Хто погоджує етапи та результати.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Зручні канали комунікації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Email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Телефон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Месенджери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Відеозустрічі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Спільний таск-трекер (Jira, Trello тощо)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Бажана періодичність звітності та статус-зустрічей.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12   </w:t>
      </w:r>
      <w:r>
        <w:rPr>
          <w:b/>
          <w:bCs/>
          <w:color w:val="16202B"/>
          <w:sz w:val="27"/>
          <w:szCs w:val="27"/>
        </w:rPr>
        <w:t xml:space="preserve">Додаткова інформація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Що ще важливо знати про проєкт, бізнес або галузь.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76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Обмеження, ризики або чутливі моменти, які варто врахувати.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Додатки до брифу: файли, документи, посилання.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pBdr>
          <w:top w:val="single" w:color="D5DCE6" w:sz="8" w:space="10"/>
        </w:pBdr>
        <w:spacing w:after="60" w:before="300"/>
      </w:pPr>
      <w:r>
        <w:rPr>
          <w:i/>
          <w:iCs/>
          <w:color w:val="5A6675"/>
          <w:sz w:val="20"/>
          <w:szCs w:val="20"/>
        </w:rPr>
        <w:t xml:space="preserve">Дякуємо за заповнення брифу. Ми проаналізуємо інформацію та повернемося з уточнювальними питаннями і комерційною пропозицією.</w:t>
      </w:r>
    </w:p>
    <w:sectPr>
      <w:headerReference w:type="default" r:id="rId7"/>
      <w:headerReference w:type="first" r:id="rId8"/>
      <w:footerReference w:type="default" r:id="rId9"/>
      <w:footerReference w:type="first" r:id="rId10"/>
      <w:pgSz w:w="11906" w:h="16838" w:orient="portrait"/>
      <w:pgMar w:top="1320" w:right="1134" w:bottom="1320" w:left="1134" w:header="720" w:footer="680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6" w:space="8"/>
      </w:pBdr>
      <w:tabs>
        <w:tab w:val="right" w:pos="9638"/>
      </w:tabs>
    </w:pPr>
    <w:r>
      <w:rPr>
        <w:color w:val="8893A2"/>
        <w:sz w:val="16"/>
        <w:szCs w:val="16"/>
      </w:rPr>
      <w:t xml:space="preserve">Конфіденційно — для підготовки комерційної пропозиції</w:t>
    </w:r>
    <w:r>
      <w:t xml:space="preserve">	</w:t>
    </w:r>
    <w:r>
      <w:rPr>
        <w:color w:val="8893A2"/>
        <w:sz w:val="16"/>
        <w:szCs w:val="16"/>
      </w:rPr>
      <w:t xml:space="preserve">Стор. </w:t>
    </w:r>
    <w:r>
      <w:rPr>
        <w:color w:val="8893A2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6" w:space="8"/>
      </w:pBdr>
      <w:tabs>
        <w:tab w:val="right" w:pos="9638"/>
      </w:tabs>
    </w:pPr>
    <w:r>
      <w:rPr>
        <w:color w:val="8893A2"/>
        <w:sz w:val="16"/>
        <w:szCs w:val="16"/>
      </w:rPr>
      <w:t xml:space="preserve">Конфіденційно — для підготовки комерційної пропозиції</w:t>
    </w:r>
    <w:r>
      <w:t xml:space="preserve">	</w:t>
    </w:r>
    <w:r>
      <w:rPr>
        <w:color w:val="8893A2"/>
        <w:sz w:val="16"/>
        <w:szCs w:val="16"/>
      </w:rPr>
      <w:t xml:space="preserve">Стор. </w:t>
    </w:r>
    <w:r>
      <w:rPr>
        <w:color w:val="8893A2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2E8F0" w:sz="6" w:space="6"/>
      </w:pBdr>
      <w:jc w:val="right"/>
    </w:pPr>
    <w:r>
      <w:rPr>
        <w:color w:val="AAB3C0"/>
        <w:sz w:val="16"/>
        <w:szCs w:val="16"/>
      </w:rPr>
      <w:t xml:space="preserve">Бриф на розробку сайту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43140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2026-06-30T07:47:26.018Z</dcterms:created>
  <dcterms:modified xsi:type="dcterms:W3CDTF">2026-06-30T07:47:26.018Z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